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附件2</w:t>
      </w:r>
      <w:bookmarkStart w:id="0" w:name="_GoBack"/>
      <w:bookmarkEnd w:id="0"/>
    </w:p>
    <w:p w:rsidR="00260EE9" w:rsidRPr="003D2A2F" w:rsidRDefault="00260EE9" w:rsidP="003D2A2F">
      <w:pPr>
        <w:jc w:val="center"/>
        <w:rPr>
          <w:rFonts w:ascii="方正小标宋简体" w:eastAsia="方正小标宋简体" w:hAnsi="仿宋" w:hint="eastAsia"/>
          <w:sz w:val="30"/>
          <w:szCs w:val="30"/>
        </w:rPr>
      </w:pPr>
      <w:r w:rsidRPr="003D2A2F">
        <w:rPr>
          <w:rFonts w:ascii="方正小标宋简体" w:eastAsia="方正小标宋简体" w:hAnsi="仿宋" w:hint="eastAsia"/>
          <w:sz w:val="30"/>
          <w:szCs w:val="30"/>
        </w:rPr>
        <w:t>双创团队申报条件</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在我省科技、教育、卫生、现代农业等领域，合作承担过重大项目，且具备突破关键技术、前沿学术问题的持续创新能力或成果转化能力，符合我省经济社会发展的战略需求，有望实现</w:t>
      </w:r>
      <w:proofErr w:type="gramStart"/>
      <w:r w:rsidRPr="00260EE9">
        <w:rPr>
          <w:rFonts w:ascii="仿宋" w:eastAsia="仿宋" w:hAnsi="仿宋" w:hint="eastAsia"/>
          <w:sz w:val="30"/>
          <w:szCs w:val="30"/>
        </w:rPr>
        <w:t>省创新</w:t>
      </w:r>
      <w:proofErr w:type="gramEnd"/>
      <w:r w:rsidRPr="00260EE9">
        <w:rPr>
          <w:rFonts w:ascii="仿宋" w:eastAsia="仿宋" w:hAnsi="仿宋" w:hint="eastAsia"/>
          <w:sz w:val="30"/>
          <w:szCs w:val="30"/>
        </w:rPr>
        <w:t>战略目标，突破核心技术和实现产业升级的优秀团队均可申报。</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获得过省“双创团队”资助的人才及企业，不得申报；在我省获得过国家“千人计划”、省“双创人才”、省“双创博士”以及我省地方人才引进计划资助的人才，均不得异地申报。</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一、基本条件</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1．团队由1名领军人才、2名以上核心成员组成。团队成员均于2011年1月1日至2015年12月31日期间引进到江苏，已与用人单位签订正式聘用合同；一般应具有博士学位或正高职称（服务外包领域可适当放宽），其中境外学位需提供教育部留学服务中心学历认证（国家“千人计划”专家或2000年之前获得学位的除外）；年龄一般不超过</w:t>
      </w:r>
      <w:r>
        <w:rPr>
          <w:rFonts w:ascii="仿宋" w:eastAsia="仿宋" w:hAnsi="仿宋" w:hint="eastAsia"/>
          <w:sz w:val="30"/>
          <w:szCs w:val="30"/>
        </w:rPr>
        <w:t>55</w:t>
      </w:r>
      <w:r w:rsidRPr="00260EE9">
        <w:rPr>
          <w:rFonts w:ascii="仿宋" w:eastAsia="仿宋" w:hAnsi="仿宋" w:hint="eastAsia"/>
          <w:sz w:val="30"/>
          <w:szCs w:val="30"/>
        </w:rPr>
        <w:t>周岁（1961年1月1日后出生）；有5年以上在国内外知名企业、高校、科研单位及相关机构从事研发或管理等工作经历，并取得较突出业绩；团队成员</w:t>
      </w:r>
      <w:proofErr w:type="gramStart"/>
      <w:r w:rsidRPr="00260EE9">
        <w:rPr>
          <w:rFonts w:ascii="仿宋" w:eastAsia="仿宋" w:hAnsi="仿宋" w:hint="eastAsia"/>
          <w:sz w:val="30"/>
          <w:szCs w:val="30"/>
        </w:rPr>
        <w:t>间专业</w:t>
      </w:r>
      <w:proofErr w:type="gramEnd"/>
      <w:r w:rsidRPr="00260EE9">
        <w:rPr>
          <w:rFonts w:ascii="仿宋" w:eastAsia="仿宋" w:hAnsi="仿宋" w:hint="eastAsia"/>
          <w:sz w:val="30"/>
          <w:szCs w:val="30"/>
        </w:rPr>
        <w:t>结构合理，具有关联性和互补性。入选后能在引进单位连续工作不少于3年。</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2．团队领军人才一般应为诺贝尔奖获得者、发达国家科学院或工程院院士，我国“两院”院士、国家“千人计划”专家（不含</w:t>
      </w:r>
      <w:r w:rsidRPr="00260EE9">
        <w:rPr>
          <w:rFonts w:ascii="仿宋" w:eastAsia="仿宋" w:hAnsi="仿宋" w:hint="eastAsia"/>
          <w:sz w:val="30"/>
          <w:szCs w:val="30"/>
        </w:rPr>
        <w:lastRenderedPageBreak/>
        <w:t>“青年千人”）、“万人计划”专家、长江学者特聘教授、杰出青年科学基金获得者、新世纪“百千万人才工程”获得者、卫生部有突出贡献中青年专家，或省“双创人才”“江苏特聘教授”“江苏特聘医学专家”。以上各类在2016年新入选者也具有团队领军人才申报资格。</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战略性新兴产业类团队领军人才申报人选还可以是国家战略性新兴产业重点专项主要承担人（列前2名），战略性新兴产业领域国家工程中心、国家工程实验室、国家地方联合工程中心（工程实验室）核心骨干（均列前3名）。</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软件和互联网类团队领军人才申报人选还可以是省软件、互联网</w:t>
      </w:r>
      <w:proofErr w:type="gramStart"/>
      <w:r w:rsidRPr="00260EE9">
        <w:rPr>
          <w:rFonts w:ascii="仿宋" w:eastAsia="仿宋" w:hAnsi="仿宋" w:hint="eastAsia"/>
          <w:sz w:val="30"/>
          <w:szCs w:val="30"/>
        </w:rPr>
        <w:t>专项重大</w:t>
      </w:r>
      <w:proofErr w:type="gramEnd"/>
      <w:r w:rsidRPr="00260EE9">
        <w:rPr>
          <w:rFonts w:ascii="仿宋" w:eastAsia="仿宋" w:hAnsi="仿宋" w:hint="eastAsia"/>
          <w:sz w:val="30"/>
          <w:szCs w:val="30"/>
        </w:rPr>
        <w:t>项目主要承担人（列前3名），省软件企业技术中心、</w:t>
      </w:r>
      <w:proofErr w:type="gramStart"/>
      <w:r w:rsidRPr="00260EE9">
        <w:rPr>
          <w:rFonts w:ascii="仿宋" w:eastAsia="仿宋" w:hAnsi="仿宋" w:hint="eastAsia"/>
          <w:sz w:val="30"/>
          <w:szCs w:val="30"/>
        </w:rPr>
        <w:t>省企业</w:t>
      </w:r>
      <w:proofErr w:type="gramEnd"/>
      <w:r w:rsidRPr="00260EE9">
        <w:rPr>
          <w:rFonts w:ascii="仿宋" w:eastAsia="仿宋" w:hAnsi="仿宋" w:hint="eastAsia"/>
          <w:sz w:val="30"/>
          <w:szCs w:val="30"/>
        </w:rPr>
        <w:t>联合研发创新中心核心骨干（均列前</w:t>
      </w:r>
      <w:r>
        <w:rPr>
          <w:rFonts w:ascii="仿宋" w:eastAsia="仿宋" w:hAnsi="仿宋" w:hint="eastAsia"/>
          <w:sz w:val="30"/>
          <w:szCs w:val="30"/>
        </w:rPr>
        <w:t>5</w:t>
      </w:r>
      <w:r w:rsidRPr="00260EE9">
        <w:rPr>
          <w:rFonts w:ascii="仿宋" w:eastAsia="仿宋" w:hAnsi="仿宋" w:hint="eastAsia"/>
          <w:sz w:val="30"/>
          <w:szCs w:val="30"/>
        </w:rPr>
        <w:t>名）。</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服务外包类团队领军人才申报人选还可以是中国服务外包杰出人物奖、省服务外包突出贡献奖获得者。</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3．申报企业须在2015年12月31日前完成工商注册登记、办理社会保险等手续。同时，还应具备以下条件之一：</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①由国家“千人计划”和“万人计划”专家、省“双创人才”、省“333工程”培养对象、“科技企业家”“产业教授”创办；</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②国家或省认定的创新型企业、高新技术企业、农业科技型</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企业、软件企业、</w:t>
      </w:r>
      <w:proofErr w:type="gramStart"/>
      <w:r w:rsidRPr="00260EE9">
        <w:rPr>
          <w:rFonts w:ascii="仿宋" w:eastAsia="仿宋" w:hAnsi="仿宋" w:hint="eastAsia"/>
          <w:sz w:val="30"/>
          <w:szCs w:val="30"/>
        </w:rPr>
        <w:t>动漫企业</w:t>
      </w:r>
      <w:proofErr w:type="gramEnd"/>
      <w:r w:rsidRPr="00260EE9">
        <w:rPr>
          <w:rFonts w:ascii="仿宋" w:eastAsia="仿宋" w:hAnsi="仿宋" w:hint="eastAsia"/>
          <w:sz w:val="30"/>
          <w:szCs w:val="30"/>
        </w:rPr>
        <w:t>；③拥有</w:t>
      </w:r>
      <w:proofErr w:type="gramStart"/>
      <w:r w:rsidRPr="00260EE9">
        <w:rPr>
          <w:rFonts w:ascii="仿宋" w:eastAsia="仿宋" w:hAnsi="仿宋" w:hint="eastAsia"/>
          <w:sz w:val="30"/>
          <w:szCs w:val="30"/>
        </w:rPr>
        <w:t>企业院士</w:t>
      </w:r>
      <w:proofErr w:type="gramEnd"/>
      <w:r w:rsidRPr="00260EE9">
        <w:rPr>
          <w:rFonts w:ascii="仿宋" w:eastAsia="仿宋" w:hAnsi="仿宋" w:hint="eastAsia"/>
          <w:sz w:val="30"/>
          <w:szCs w:val="30"/>
        </w:rPr>
        <w:t>工作站、博士后科研工作站（创新实践基地）、研究生工作站、技术中心、工程中心、工程技术研究中心等省级以上企业创新平台；④获得过省以</w:t>
      </w:r>
      <w:r w:rsidRPr="00260EE9">
        <w:rPr>
          <w:rFonts w:ascii="仿宋" w:eastAsia="仿宋" w:hAnsi="仿宋" w:hint="eastAsia"/>
          <w:sz w:val="30"/>
          <w:szCs w:val="30"/>
        </w:rPr>
        <w:lastRenderedPageBreak/>
        <w:t>上有关部门、市、县（市、区）、园区引才计划资助30万元以上的企业。</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4．团队应自2013年以来（含2016年），获得江苏省主管部门300万元以上的无偿资助项目或平台（包括优势学科）支持，诺贝尔奖获得者、外国院士、千人计划研究院获得地方或部门300万元以上无偿资助项目支持，或者获得“国家科技重大专项”“863计划”“973计划”“国家自然科学基金”“国家高技术产业发展项目”单项500万元以上财政无偿资助项目支持。领军人才应为项目负责人、技术负责人或主要参加人员（列前15位）。</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5．团队成员从到江苏工作次月起，申报单位给予其薪酬月均不低于1万元，事业单位可放宽至8000元（以申报单位代扣代缴个人所得税完税证明为准），或在申报企业的实收资本中团队成员货币出资100万元以上。</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二、分类条件</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各类团队除必须符合上述基本条件外，还应分别具备下列条件。</w:t>
      </w:r>
    </w:p>
    <w:p w:rsidR="00260EE9" w:rsidRPr="00260EE9" w:rsidRDefault="00260EE9" w:rsidP="00260EE9">
      <w:pPr>
        <w:rPr>
          <w:rFonts w:ascii="仿宋" w:eastAsia="仿宋" w:hAnsi="仿宋"/>
          <w:sz w:val="30"/>
          <w:szCs w:val="30"/>
        </w:rPr>
      </w:pPr>
      <w:r w:rsidRPr="00260EE9">
        <w:rPr>
          <w:rFonts w:ascii="仿宋" w:eastAsia="仿宋" w:hAnsi="仿宋" w:hint="eastAsia"/>
          <w:sz w:val="30"/>
          <w:szCs w:val="30"/>
        </w:rPr>
        <w:t>教育类团队须依托江苏高校优势学科建设工程二期项目立项学科，在国内相关研究领域具有领先水平，并取得显著成果。</w:t>
      </w:r>
    </w:p>
    <w:p w:rsidR="00BF0DDF" w:rsidRPr="00260EE9" w:rsidRDefault="00B65C49" w:rsidP="00260EE9">
      <w:pPr>
        <w:rPr>
          <w:rFonts w:ascii="仿宋" w:eastAsia="仿宋" w:hAnsi="仿宋"/>
          <w:sz w:val="30"/>
          <w:szCs w:val="30"/>
        </w:rPr>
      </w:pPr>
      <w:r>
        <w:rPr>
          <w:rFonts w:ascii="仿宋" w:eastAsia="仿宋" w:hAnsi="仿宋" w:hint="eastAsia"/>
          <w:sz w:val="30"/>
          <w:szCs w:val="30"/>
        </w:rPr>
        <w:t>其他：略</w:t>
      </w:r>
    </w:p>
    <w:sectPr w:rsidR="00BF0DDF" w:rsidRPr="00260EE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C89" w:rsidRDefault="00625C89" w:rsidP="003D2A2F">
      <w:r>
        <w:separator/>
      </w:r>
    </w:p>
  </w:endnote>
  <w:endnote w:type="continuationSeparator" w:id="0">
    <w:p w:rsidR="00625C89" w:rsidRDefault="00625C89" w:rsidP="003D2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C89" w:rsidRDefault="00625C89" w:rsidP="003D2A2F">
      <w:r>
        <w:separator/>
      </w:r>
    </w:p>
  </w:footnote>
  <w:footnote w:type="continuationSeparator" w:id="0">
    <w:p w:rsidR="00625C89" w:rsidRDefault="00625C89" w:rsidP="003D2A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EE9"/>
    <w:rsid w:val="00260EE9"/>
    <w:rsid w:val="003D2A2F"/>
    <w:rsid w:val="00625C89"/>
    <w:rsid w:val="00B65C49"/>
    <w:rsid w:val="00BF0D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D2A2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D2A2F"/>
    <w:rPr>
      <w:sz w:val="18"/>
      <w:szCs w:val="18"/>
    </w:rPr>
  </w:style>
  <w:style w:type="paragraph" w:styleId="a4">
    <w:name w:val="footer"/>
    <w:basedOn w:val="a"/>
    <w:link w:val="Char0"/>
    <w:uiPriority w:val="99"/>
    <w:unhideWhenUsed/>
    <w:rsid w:val="003D2A2F"/>
    <w:pPr>
      <w:tabs>
        <w:tab w:val="center" w:pos="4153"/>
        <w:tab w:val="right" w:pos="8306"/>
      </w:tabs>
      <w:snapToGrid w:val="0"/>
      <w:jc w:val="left"/>
    </w:pPr>
    <w:rPr>
      <w:sz w:val="18"/>
      <w:szCs w:val="18"/>
    </w:rPr>
  </w:style>
  <w:style w:type="character" w:customStyle="1" w:styleId="Char0">
    <w:name w:val="页脚 Char"/>
    <w:basedOn w:val="a0"/>
    <w:link w:val="a4"/>
    <w:uiPriority w:val="99"/>
    <w:rsid w:val="003D2A2F"/>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D2A2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D2A2F"/>
    <w:rPr>
      <w:sz w:val="18"/>
      <w:szCs w:val="18"/>
    </w:rPr>
  </w:style>
  <w:style w:type="paragraph" w:styleId="a4">
    <w:name w:val="footer"/>
    <w:basedOn w:val="a"/>
    <w:link w:val="Char0"/>
    <w:uiPriority w:val="99"/>
    <w:unhideWhenUsed/>
    <w:rsid w:val="003D2A2F"/>
    <w:pPr>
      <w:tabs>
        <w:tab w:val="center" w:pos="4153"/>
        <w:tab w:val="right" w:pos="8306"/>
      </w:tabs>
      <w:snapToGrid w:val="0"/>
      <w:jc w:val="left"/>
    </w:pPr>
    <w:rPr>
      <w:sz w:val="18"/>
      <w:szCs w:val="18"/>
    </w:rPr>
  </w:style>
  <w:style w:type="character" w:customStyle="1" w:styleId="Char0">
    <w:name w:val="页脚 Char"/>
    <w:basedOn w:val="a0"/>
    <w:link w:val="a4"/>
    <w:uiPriority w:val="99"/>
    <w:rsid w:val="003D2A2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230</Words>
  <Characters>1315</Characters>
  <Application>Microsoft Office Word</Application>
  <DocSecurity>0</DocSecurity>
  <Lines>10</Lines>
  <Paragraphs>3</Paragraphs>
  <ScaleCrop>false</ScaleCrop>
  <Company/>
  <LinksUpToDate>false</LinksUpToDate>
  <CharactersWithSpaces>1542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dc:creator>
  <cp:lastModifiedBy>rcb</cp:lastModifiedBy>
  <cp:revision>3</cp:revision>
  <dcterms:created xsi:type="dcterms:W3CDTF">2016-06-02T01:05:00Z</dcterms:created>
  <dcterms:modified xsi:type="dcterms:W3CDTF">2016-06-02T06:34:00Z</dcterms:modified>
</cp:coreProperties>
</file>